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BB" w:rsidRDefault="00BE32BB" w:rsidP="00BE32BB">
      <w:pPr>
        <w:pStyle w:val="2"/>
      </w:pPr>
      <w:bookmarkStart w:id="0" w:name="_Toc349652037"/>
      <w:bookmarkStart w:id="1" w:name="_Toc350962479"/>
      <w:bookmarkStart w:id="2" w:name="_Toc438199160"/>
      <w:bookmarkStart w:id="3" w:name="_Toc468456165"/>
      <w:r w:rsidRPr="001249DA">
        <w:t>Инструкция</w:t>
      </w:r>
      <w:bookmarkStart w:id="4" w:name="_Toc349652038"/>
      <w:bookmarkEnd w:id="0"/>
      <w:r w:rsidRPr="001249DA">
        <w:t xml:space="preserve"> для организатора в</w:t>
      </w:r>
      <w:r>
        <w:t> </w:t>
      </w:r>
      <w:r w:rsidRPr="001249DA">
        <w:t>аудитории</w:t>
      </w:r>
      <w:bookmarkEnd w:id="1"/>
      <w:bookmarkEnd w:id="2"/>
      <w:bookmarkEnd w:id="3"/>
      <w:bookmarkEnd w:id="4"/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ППЭ привлекаются лица, прошедшие соответствующую подготовку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удовлетворяющие требованиям, предъявляемым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работникам ППЭ.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 предмету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организаторов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входят специалисты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этому учебному предмету.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 организаторов ППЭ педагогических работников, являющихся учителями обучающихся, сдающих экзамен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данном ППЭ (за исключением ППЭ, организованных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труднодоступных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отдаленных местностях,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организациях, осуществляющих образовательную деятельность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пределами территории Российской Федерации, загранучреждениях,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учреждениях уголовно-исполнительной системы).</w:t>
      </w:r>
    </w:p>
    <w:p w:rsidR="00BE32BB" w:rsidRPr="001249DA" w:rsidRDefault="00BE32BB" w:rsidP="00BE32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 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проведению ЕГЭ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аудитории заблаговременно должен пройти инструктаж по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порядку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процедуре проведения ЕГЭ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ознакомиться с: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образовательным программам среднего общего образования (ГИА);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актов, заполняемых при проведении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аудиториях.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организатор 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аудитории ППЭ должен: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явиться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ППЭ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08.00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местному времени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зарегистрироваться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ответственного организатора вне аудитории, уполномоченного руководителем ППЭ;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месте для хранения личных вещей организаторов, которое расположено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ППЭ;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инструктаж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 ППЭ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процедуре проведения экзамена. Инструктаж проводится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ранее 08.15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местному времени;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 ППЭ информацию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назначении ответственных организаторов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распределении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аудиториям ППЭ согласно форме ППЭ-07 «Список работников ППЭ».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Получить 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руководителя ППЭ: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ППЭ-05-01 «Список участников ГИА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 ППЭ»                                    (2 экземпляра);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форму ППЭ-05-02 «Протокол проведения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аудитории»;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ЕГЭ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аудитории»;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ППЭ-16 «Расшифровка кодов образовательных организаций ППЭ»;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инструкцию для участника ЕГЭ, зачитываемую организатором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 перед началом экзамена;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ножницы для вскрытия пакета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экзаменационными материалами (ЭМ);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таблички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номерами аудиторий;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черновики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штампом образовательной организации,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базе которой расположен ППЭ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(в случае проведения ЕГЭ по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иностранным языкам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раздел «Говорение»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черновики не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выдаются);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конверт для упаковки использованных черновиков (один конверт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аудиторию).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8.45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местному времени пройти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свою аудиторию, проверить ее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экзамену (в том числе готовность средств видеонаблюдения), проветрить аудиторию (при необходимости)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приступить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выполнению своих обязанностей.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один экземпляр формы ППЭ-05-01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«Список участников ГИА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рабочие места участников ЕГЭ черновики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штампом образовательной организации,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базе которой расположен ППЭ,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каждого участника ЕГЭ (минимальное количество - два листа).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Оформить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доске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подготовить необходимую информацию для заполнения бланков регистрации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полученной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 формы ППЭ-16 «Расшифровка кодов образовательных организаций ППЭ».</w:t>
      </w: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Pr="001249DA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32BB" w:rsidRDefault="00BE32BB" w:rsidP="00BE32BB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E32BB" w:rsidRPr="001249DA" w:rsidRDefault="00BE32BB" w:rsidP="00BE32BB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9463"/>
      </w:tblGrid>
      <w:tr w:rsidR="00BE32BB" w:rsidRPr="001249DA" w:rsidTr="003078E5">
        <w:trPr>
          <w:trHeight w:val="4330"/>
        </w:trPr>
        <w:tc>
          <w:tcPr>
            <w:tcW w:w="9781" w:type="dxa"/>
          </w:tcPr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спокойной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доброжелательной обстановке.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момента входа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окончания экзамена)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организатору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передачи информации, художественную литературу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т.д.; 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участникам ЕГЭ,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 числе передавать 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передачи информации;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 из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аудиторий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экзаменационные материалы (ЭМ)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бумажном или электронном носителях, фотографировать ЭМ.</w:t>
            </w:r>
          </w:p>
        </w:tc>
      </w:tr>
    </w:tbl>
    <w:p w:rsidR="00BE32BB" w:rsidRPr="001249DA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E32BB" w:rsidRPr="001249DA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Вход участников ЕГЭ 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аудиторию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Ответственный организатор при входе участников ЕГЭ в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аудиторию должен: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сверить данные документа, удостоверяющего личность участника ЕГЭ,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данными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 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«Протокол проведения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аудитории».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случае расхождения персональных данных участника ЕГЭ 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документе, удостоверяющем личность, 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данными 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форме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«Протокол проведения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аудитории» 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ответственный организатор заполняет форму ППЭ 12-02 «Ведомость коррекции персональных данных участников ГИА 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аудитории»;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 участнику ЕГЭ номер его места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аудитории.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9463"/>
      </w:tblGrid>
      <w:tr w:rsidR="00BE32BB" w:rsidRPr="001249DA" w:rsidTr="003078E5">
        <w:tc>
          <w:tcPr>
            <w:tcW w:w="9781" w:type="dxa"/>
          </w:tcPr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ЕГЭ могут взять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собой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аудиторию только документ, удостоверяющий личность, гелевую, капиллярную ручку</w:t>
            </w:r>
            <w:r>
              <w:t xml:space="preserve"> </w:t>
            </w:r>
            <w:r w:rsidRPr="003E4D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чернилами черного цвета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технические средства (для участников ЕГЭ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ОВЗ, детей-инвалидов, инвалидов), при необходимости - лекарства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питание,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также средства обучения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воспитания (далее - дополнительные материалы, которые можно использовать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ЕГЭ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отдельным учебным предметам).</w:t>
            </w:r>
          </w:p>
          <w:p w:rsidR="00BE32BB" w:rsidRPr="001249DA" w:rsidRDefault="00BE32BB" w:rsidP="003078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ЕГЭ разрешается пользоваться следующими дополнительными материалами: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математике линейка;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физике – линейка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непрограммируемый калькулятор;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химии – непрограммируемый калькулятор;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географии – линейка, транспортир, непрограммируемый калькулятор.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Непрограммируемые калькуляторы: 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обеспечивают выполнение арифметических вычислений (сложение, вычитание, умножение, деление, извлечение корня)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ctg,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</w:p>
          <w:p w:rsidR="00BE32BB" w:rsidRPr="001249DA" w:rsidRDefault="00BE32B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осуществляют функции средства связи, хранилища базы данных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имеют доступ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сетям передачи данных (в том числе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информационно-телекоммуникационной сети «Интернет»).</w:t>
            </w:r>
          </w:p>
        </w:tc>
      </w:tr>
    </w:tbl>
    <w:p w:rsidR="00BE32BB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E32BB" w:rsidRPr="001249DA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 должен: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проследить, чтобы  участник ЕГЭ занял отведенное ему место строго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формой ППЭ-05-01 «Список участников ГИА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ППЭ»;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следить, чтобы участники ЕГЭ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менялись местами;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напомнить участникам ЕГЭ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ведении видеонаблюдения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запрете иметь при себе уведомление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экзамен, средства связи, электронно-вычислительную технику, фото-, аудио-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видеоаппаратуру, справочные материалы, письменные заметки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средства хранения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передачи информации. 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ЭМ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3"/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09.45 ответственный организатор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Штабе ППЭ принимает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ППЭ ЭМ: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(-ые) спецпакет (-ы)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индивидуальными комплектами участников ЕГЭ (ИК);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возвратные доставочные пакеты для упаковки каждого типа бланков ЕГЭ (или возвратный доставочный пакет для упаковки всех типов бланков ЕГЭ)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проведения экзамена (на каждом возвратном доставочном пакете напечатан «Сопроводительный бланк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материалам ЕГЭ», обязательный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заполнению).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организатор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аудитории должен: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предупредить участников ЕГЭ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ведении видеонаблюдения;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инструктаж участников ЕГЭ.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 частей. Первая часть инструктажа проводится  с 9.50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местному времени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включает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 информирование участников ЕГЭ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проведения экзамена, правилах оформления экзаменационной работы, продолжительности выполнения экзаменационной работы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соответствующему учебному предмету (см. таблицу «Продолжительность выполнения экзаменационной работы»), порядке подачи апелляций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нарушении установленного Порядка проведения ГИА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несогласии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 баллами,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 удаления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экзамена,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 ознакомления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результатами ЕГЭ,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том, что  записи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контрольных измерительных материалах (КИМ)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черновиках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обрабатываются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проверяются.</w:t>
      </w:r>
    </w:p>
    <w:p w:rsidR="00BE32BB" w:rsidRPr="001249DA" w:rsidRDefault="00BE32BB" w:rsidP="00BE3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часть инструктажа начинается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 10.00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местному времени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включает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 выполнение следующих действий. Организатору необходимо: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доставочный (-ый) спецпакет (-ы)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зафиксировать дату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вскрытия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ППЭ-05-02 «Протокол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аудитории»;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 всем участникам ЕГЭ 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произвольном порядке (в каждом 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 ЕГЭ находятся: КИМ, бланк регистрации, бланк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математике базового уровня);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вскрыть конверт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его содержимое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приступить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заполнению бланков регистрации (участник ЕГЭ должен поставить свою подпись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соответствующем поле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регистрационных полей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математике базового уровня);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бланках ЕГЭ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каждого участника ЕГЭ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данных участника ЕГЭ (ФИО, серии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 документа, удостоверяющего личность)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бланке регистрации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документе, удостоверяющем личность.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случае обнаружения ошибочного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заполнения регистрационных полей организаторы дают указание участнику ЕГЭ внести соответствующие исправления;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заполнения всеми участниками ЕГЭ бланков регистрации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регистрационных полей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объявить начало, продолжительность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окончания выполнения экзаменационной работы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7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 зафиксировать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доске (информационном стенде).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Начало выполнения экзаменационной работы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приступают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выполнению экзаменационной работы.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каждой аудитории присутствует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двух организаторов.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необходимости временно покинуть аудиторию следует произвести замену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 организаторов вне аудитории.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выполнения экзаменационной работы участниками ЕГЭ организатор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аудитории должен: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Следить за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порядком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аудитории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допускать: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разговоров  участников ЕГЭ между собой;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обмена любыми материалами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предметами между участниками ЕГЭ;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уведомления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экзамены (при наличии необходимо изъять), средств связи, электронно-вычислительной техники, фото-, аудио-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видеоаппаратуры, справочных материалов, кроме разрешенных, которые содержатся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письменных заметок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средств хранения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 информации;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переписывания участниками ЕГЭ заданий КИМ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штампом образовательной организации;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произвольного выхода участника ЕГЭ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перемещения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без сопровождения организатора вне аудитории;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содействия участникам ЕГЭ,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числе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передаче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связи, электронно-вычислительной техники, фото-, аудио-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видеоаппаратуры, справочных материалов, письменных заметок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средств хранения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 информации;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выноса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аудиторий черновиков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штампом образовательной организации,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базе которой расположен ППЭ,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или электронном носителях, письменных принадлежностей, письменных заметок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средств хранения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 информации, фотографирования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 ЕГЭ,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ассистентами, организаторами или техническими специалистами.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состоянием участников ЕГЭ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ухудшении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самочувствия направлять участников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сопровождении организаторов вне аудиторий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медицинский пункт.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 случае следует напомнить участнику ЕГЭ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возможности досрочно завершить экзамен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прийти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пересдачу. 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работой средств видеонаблюдения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обо всех случаях неполадок руководителю 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членам ГЭК.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предъявил претензию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содержанию задания своего КИМ, необходимо зафиксировать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свободной форме суть претензии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служебной записке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ППЭ (служебная записка должна содержать информацию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уникальном номере КИМ, задании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содержании замечания).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выходе участника ЕГЭ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необходимо проверить комплектность оставленных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рабочем столе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 черновиков.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Случаи удаления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экзамена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установлении факта наличия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ЕГЭ средств связи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электронно-вычислительной техники, фото-, аудио-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видеоаппаратуры, справочных материалов, письменных заметок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средств хранения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 информации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 ЕГЭ или иного нарушения ими установленного Порядка проведения ГИА такие участники удаляются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экзамена. 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этом случае ответственный организатор совместно 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членом (членами) ГЭК, руководителем ППЭ должен:</w:t>
      </w:r>
    </w:p>
    <w:p w:rsidR="00BE32BB" w:rsidRPr="00A32B1F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ППЭ-21 «Акт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удалении участника ГИА»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штабе ППЭ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зоне видимости камер видеонаблюдения;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ППЭ внести соответствующую запись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ППЭ-05-02 «Протокол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аудитории»; 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поставить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бланке регистрации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 «Удален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нарушением порядка проведения ЕГЭ» соответствующую отметку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свою подпись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соответствующем поле. 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состоянию здоровья или другим объективным причинам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завершить выполнение экзаменационной работы,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покинуть аудиторию. Ответственный организатор должен пригласить организатора вне аудитории, который сопроводит такого участника ЕГЭ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медицинскому работнику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пригласит члена (членов) ГЭК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медицинский кабинет.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подтверждения медицинским работником ухудшения состояния здоровья участника ЕГЭ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согласии участника ЕГЭ досрочно завершить экзамен заполняется форма ППЭ-22 «Акт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досрочном завершении экзамена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объективным причинам»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 кабинете членом ГЭК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медицинским работником. Ответственный организатор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ставят свою подпись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указанном акте. Ответственный организатор должен: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внести соответствующую запись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ППЭ-05-02 «Протокол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аудитории»;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поставить соответствующую отметку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бланке регистрации участника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 «Не закончил экзамен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уважительной причине»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свою подпись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соответствующем поле.</w:t>
      </w:r>
    </w:p>
    <w:p w:rsidR="00BE32BB" w:rsidRPr="001249DA" w:rsidRDefault="00BE32BB" w:rsidP="00BE3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дополнительных бланков ответов (за исключением проведения ЕГЭ по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математике базового уровня)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случае если участник ЕГЭ полностью заполнил бланк ответов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2, организатор должен: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убедиться, чтобы обе стороны бланка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были полностью заполнены,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противном случае ответы, внесенные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дополнительный бланк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оцениваться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просьбе участника ЕГЭ дополнительный бланк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:rsidR="00BE32BB" w:rsidRPr="00366440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«Следующий дополнител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ьный бланк ответов № 2» внести 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цифровое значение штрихкода следующего дополнительного бланка ответов № 2 (расположенное под штрихкодом бланка), который выдает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для заполнения;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поле «Лист №» при выдаче дополнительного бланка ответов № 2 внести порядковый номер листа работы участника ЕГЭ (при этом листом № 1 является 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основной бланк ответов № 2, который участник ЕГЭ получил в составе индивидуального комплекта);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зафиксировать количество выданных дополнительных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ППЭ-05-02 «Протокол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прописать номера выданных дополнительных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ППЭ-12-03 «Ведомость использования дополнительных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Завершение выполнения экзаменационной работы участниками ЕГЭ 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организация сбора ЭМ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все ЭМ. За 30 минут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5 минут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 выполнения экзаменационной работы сообщить участникам ЕГЭ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скором завершении выполнения экзаменационной работы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напомнить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необходимости перенести ответы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бланки ЕГЭ.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15 минут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 выполнения экзаменационной работы: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аудитории (неиспользованные, испорченные и (или) имеющие полиграфические дефекты);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черновики;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отметить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ППЭ-05-02 «Протокол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аудитории» факты неявки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 участников ЕГЭ,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проверить отметки фактов (в случае если такие факты имели место) удаления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экзамена, незавершения выполнения экзаменационной работы, ошибок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документах.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выполнения экзаменационной работы участниками ЕГЭ организатор должен: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центре видимости камер видеонаблюдения объявить, что выполнение экзаменационной работы окончено;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положить все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край стола (включая КИМ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черновики);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вложить КИМ участника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ИК.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Собрать 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участников ЕГЭ: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регистрации,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дополнительные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(в случае если такие бланки выдавались участникам ЕГЭ);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штампом образовательной организации,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базе которой расположен ППЭ, (в случае проведения 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иностранным языкам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«Говорение»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используются);</w:t>
      </w:r>
    </w:p>
    <w:p w:rsidR="00BE32BB" w:rsidRPr="00A228AB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2, предназначенные для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ответов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задания с развернутым ответом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дополнительные бланки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ответов № 2 (если такие выдавались по просьбе участника ЕГЭ)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содержат незаполненные области (за исключением регистрационных полей), 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погасить их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образом: «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>Z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E32BB" w:rsidRPr="00A228AB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 аудитории также должен проверить бланк ответов № 1 участника ЕГЭ на наличие замены ошибочных ответов 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</w:t>
      </w:r>
    </w:p>
    <w:p w:rsidR="00BE32BB" w:rsidRPr="00311A99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«Х» и подпись в специально отведенном месте.</w:t>
      </w:r>
    </w:p>
    <w:p w:rsidR="00BE32BB" w:rsidRDefault="00BE32BB" w:rsidP="00BE32BB">
      <w:pPr>
        <w:tabs>
          <w:tab w:val="right" w:pos="97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аполнить форму ППЭ-05-02 «Протокол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сбора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подписания протокола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экзамена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(Форма ППЭ-05-02) ответственный организатор демонстрирует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сторону одной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 видеонаблюдения каждую страницу протокола проведения экзамена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Упаковка ЭМ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возвратные доставочные пакеты (в соответствии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одной из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предложенных схем)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Оформление соответствующих форм ППЭ, осуществление раскладки 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последующей упаковки организаторами ЭМ, собранных 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участников ЕГЭ, осуществляется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специально выделенном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аудитории месте (столе), находящемся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зоне видимости камер видеонаблюдения.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возвратные доставочные пакеты упаковываются только использованные участниками ЕГЭ бланки ЕГЭ. 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 «Упаковка каждого типа бланков ЕГЭ»: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бланки регистрации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запечатать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возвратный доставочный пакет;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запечатать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возвратный доставочный пакет;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числе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запечатать их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 возвратный доставочный пакет.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каждом из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трех возвратных доставочных пакетов заполнить следующую информацию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8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 код региона, номер ППЭ (наименование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адрес), номер аудитории, код учебного предмета, название учебного предмета,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которому проводится ЕГЭ, поставить метку «Х»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соответствующем поле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зависимости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содержимого возвратного доставочного конверта. 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 «Упаковка всех типов бланков ЕГЭ»: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все типы бланков ЕГЭ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запечатать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возвратный доставочный пакет. Заполнить «Сопроводительный бланк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материалам ЕГЭ». 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запрещается: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использовать какие-либо иные пакеты (конверты и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т.д.) вместо выданных возвратных доставочных пакетов;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бланками ЕГЭ какие-либо другие материалы;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скреплять бланки ЕГЭ (скрепками, степлерами и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т.п.);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менять ориентацию бланков ЕГЭ в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возвратных доставочных пакетах</w:t>
      </w:r>
      <w:r w:rsidRPr="001249DA" w:rsidDel="0097092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(верх-низ, лицевая-оборотная сторона).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Использованные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черновики необходимо пересчитать. Использованные черновики необходимо упаковать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запечатать.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конверте необходимо указать: код региона, номер ППЭ (наименование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адрес)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аудитории, код учебного предмета, название учебного предмета,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которому проводится ЕГЭ,  количество черновиков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конверте. </w:t>
      </w:r>
    </w:p>
    <w:p w:rsidR="00BE32BB" w:rsidRPr="001249DA" w:rsidRDefault="00BE32BB" w:rsidP="00BE3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завершении сбора 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упаковки ЭМ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 организатор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центре видимости камеры видеонаблюдения объявляет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окончании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экзамена. После проведения сбора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подписания протокола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экзамена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(форма ППЭ-05-02) ответственный организатор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камеру видеонаблюдения громко объявляет все данные протокола,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числе наименование предмета, количество участников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данной аудитории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ЭМ (использованных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неиспользованных),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время подписания протокола. Ответственный организатор также должен продемонстрировать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камеру видеонаблюдения запечатанные возвратные доставочные пакеты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участников ЕГЭ.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соответствующих процедур пройти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Штабе ППЭ </w:t>
      </w:r>
      <w:r w:rsidRP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ППЭ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ППЭ-14-02 «Ведомость выдачи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возврата экзаменационных материалов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аудиториям ППЭ».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которые организаторы передают руководителю ППЭ: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бланками регистрации;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 в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том числе и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 дополнительными бланками ответов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1);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или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бланками регистрации,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 в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том числе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дополнительными бланками ответов            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ЕГЭ, вложенные в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конверты от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ИК;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конверт 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использованными черновиками;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форму ППЭ-05-02 «Протокол проведения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аудитории»; </w:t>
      </w:r>
    </w:p>
    <w:p w:rsidR="00BE32BB" w:rsidRPr="001249DA" w:rsidRDefault="00BE32BB" w:rsidP="00BE3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ГИА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аудитории»;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ИК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участников ЕГЭ;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ИК;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служебные записки (при наличии).</w:t>
      </w:r>
    </w:p>
    <w:p w:rsidR="00BE32BB" w:rsidRPr="001249DA" w:rsidRDefault="00BE32BB" w:rsidP="00BE32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покидают ППЭ после передачи всех 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разрешения руководителя ППЭ.</w:t>
      </w:r>
    </w:p>
    <w:p w:rsidR="00D946AF" w:rsidRDefault="00D946AF"/>
    <w:sectPr w:rsidR="00D946AF" w:rsidSect="00D9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3DF" w:rsidRDefault="001D43DF" w:rsidP="00BE32BB">
      <w:pPr>
        <w:spacing w:after="0" w:line="240" w:lineRule="auto"/>
      </w:pPr>
      <w:r>
        <w:separator/>
      </w:r>
    </w:p>
  </w:endnote>
  <w:endnote w:type="continuationSeparator" w:id="1">
    <w:p w:rsidR="001D43DF" w:rsidRDefault="001D43DF" w:rsidP="00BE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3DF" w:rsidRDefault="001D43DF" w:rsidP="00BE32BB">
      <w:pPr>
        <w:spacing w:after="0" w:line="240" w:lineRule="auto"/>
      </w:pPr>
      <w:r>
        <w:separator/>
      </w:r>
    </w:p>
  </w:footnote>
  <w:footnote w:type="continuationSeparator" w:id="1">
    <w:p w:rsidR="001D43DF" w:rsidRDefault="001D43DF" w:rsidP="00BE32BB">
      <w:pPr>
        <w:spacing w:after="0" w:line="240" w:lineRule="auto"/>
      </w:pPr>
      <w:r>
        <w:continuationSeparator/>
      </w:r>
    </w:p>
  </w:footnote>
  <w:footnote w:id="2">
    <w:p w:rsidR="00BE32BB" w:rsidRDefault="00BE32BB" w:rsidP="00BE32BB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D3D35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3">
    <w:p w:rsidR="00BE32BB" w:rsidRPr="009D2F3F" w:rsidRDefault="00BE32BB" w:rsidP="00BE32BB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6"/>
          <w:szCs w:val="16"/>
        </w:rPr>
        <w:footnoteRef/>
      </w:r>
      <w:r w:rsidRPr="009D2F3F">
        <w:rPr>
          <w:sz w:val="16"/>
          <w:szCs w:val="16"/>
        </w:rPr>
        <w:t xml:space="preserve"> 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участников ЕГЭ, организаторов в аудитории и общественных наблюдателей (при наличии)</w:t>
      </w:r>
      <w:r>
        <w:rPr>
          <w:sz w:val="16"/>
          <w:szCs w:val="16"/>
        </w:rPr>
        <w:t xml:space="preserve"> </w:t>
      </w:r>
      <w:r w:rsidRPr="009D2F3F">
        <w:rPr>
          <w:sz w:val="16"/>
          <w:szCs w:val="16"/>
        </w:rPr>
        <w:t>организует печать КИМ на бумажные носители. Организаторы в аудитории выполняют комплектование экзаменационных материалов для проведения ЕГЭ.</w:t>
      </w:r>
    </w:p>
  </w:footnote>
  <w:footnote w:id="4">
    <w:p w:rsidR="00BE32BB" w:rsidRPr="009D2F3F" w:rsidRDefault="00BE32BB" w:rsidP="00BE32BB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</w:t>
      </w:r>
      <w:r w:rsidRPr="009D2F3F">
        <w:rPr>
          <w:sz w:val="16"/>
          <w:szCs w:val="16"/>
        </w:rPr>
        <w:t xml:space="preserve">По решению </w:t>
      </w:r>
      <w:r>
        <w:rPr>
          <w:sz w:val="16"/>
          <w:szCs w:val="16"/>
        </w:rPr>
        <w:t>ОИВ</w:t>
      </w:r>
      <w:r w:rsidRPr="009D2F3F">
        <w:rPr>
          <w:sz w:val="16"/>
          <w:szCs w:val="16"/>
        </w:rPr>
        <w:t xml:space="preserve"> после проведения экзамена региональный центр обработки информации субъекта Российской Федерации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</w:footnote>
  <w:footnote w:id="5">
    <w:p w:rsidR="00BE32BB" w:rsidRPr="009D2F3F" w:rsidRDefault="00BE32BB" w:rsidP="00BE32BB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Примечание: в случае обнаружения участником ЕГЭ в ИК лишних или недостающих бланков ЕГЭ или КИМ, несоответствия цифровых значений штрих-кодов на бланке регистрации и на листах КИМ со значениями на конверте с ИК, а также наличия в них полиграфических дефектов полностью заменить ИК на новый. Факт замены фиксируется в форме ППЭ-</w:t>
      </w:r>
      <w:r>
        <w:rPr>
          <w:sz w:val="18"/>
          <w:szCs w:val="18"/>
        </w:rPr>
        <w:t>05-02</w:t>
      </w:r>
      <w:r w:rsidRPr="009D2F3F">
        <w:rPr>
          <w:sz w:val="18"/>
          <w:szCs w:val="18"/>
        </w:rPr>
        <w:t xml:space="preserve"> «Протокол проведения </w:t>
      </w:r>
      <w:r>
        <w:rPr>
          <w:sz w:val="18"/>
          <w:szCs w:val="18"/>
        </w:rPr>
        <w:t>ГИА</w:t>
      </w:r>
      <w:r w:rsidRPr="009D2F3F">
        <w:rPr>
          <w:sz w:val="18"/>
          <w:szCs w:val="18"/>
        </w:rPr>
        <w:t xml:space="preserve"> в аудитории».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</w:t>
      </w:r>
      <w:r>
        <w:rPr>
          <w:sz w:val="18"/>
          <w:szCs w:val="18"/>
        </w:rPr>
        <w:t xml:space="preserve"> в штабе ППЭ</w:t>
      </w:r>
      <w:r w:rsidRPr="009D2F3F">
        <w:rPr>
          <w:sz w:val="18"/>
          <w:szCs w:val="18"/>
        </w:rPr>
        <w:t xml:space="preserve">. Для замены ИК из резервного доставочного пакета обратиться к руководителю ППЭ </w:t>
      </w:r>
      <w:r>
        <w:rPr>
          <w:sz w:val="18"/>
          <w:szCs w:val="18"/>
        </w:rPr>
        <w:t xml:space="preserve">(члену ГЭК) </w:t>
      </w:r>
      <w:r w:rsidRPr="009D2F3F">
        <w:rPr>
          <w:sz w:val="18"/>
          <w:szCs w:val="18"/>
        </w:rPr>
        <w:t>и получить ИК из резервного доставочного спецпакета (рекомендуется использовать пом</w:t>
      </w:r>
      <w:r>
        <w:rPr>
          <w:sz w:val="18"/>
          <w:szCs w:val="18"/>
        </w:rPr>
        <w:t>ощь организатора вне аудитории)</w:t>
      </w:r>
      <w:r w:rsidRPr="009D2F3F">
        <w:rPr>
          <w:sz w:val="18"/>
          <w:szCs w:val="18"/>
        </w:rPr>
        <w:t>;</w:t>
      </w:r>
    </w:p>
  </w:footnote>
  <w:footnote w:id="6">
    <w:p w:rsidR="00BE32BB" w:rsidRDefault="00BE32BB" w:rsidP="00BE32BB">
      <w:pPr>
        <w:pStyle w:val="a6"/>
        <w:jc w:val="both"/>
      </w:pPr>
      <w:r w:rsidRPr="009D2F3F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Примечание: в случае</w:t>
      </w:r>
      <w:r w:rsidRPr="009D2F3F">
        <w:rPr>
          <w:sz w:val="18"/>
          <w:szCs w:val="18"/>
        </w:rPr>
        <w:t xml:space="preserve"> если участник ЕГЭ отказывается ставить личную подпись в бланке регистрации, организатор в аудитории ставит в бланке регистрации свою подпись.</w:t>
      </w:r>
    </w:p>
  </w:footnote>
  <w:footnote w:id="7">
    <w:p w:rsidR="00BE32BB" w:rsidRPr="009D2F3F" w:rsidRDefault="00BE32BB" w:rsidP="00BE32BB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В продолжительность выполнения экзаменационной работы не включается время, выделенное на подготовительные мероприятия (инструктаж участников ЕГЭ, выдачу им ЭМ, заполнение регистрационных полей бланков ЕГЭ, настройку необходимых технических средств, используемых при проведении экзаменов).</w:t>
      </w:r>
    </w:p>
  </w:footnote>
  <w:footnote w:id="8">
    <w:p w:rsidR="00BE32BB" w:rsidRPr="009D2F3F" w:rsidRDefault="00BE32BB" w:rsidP="00BE32BB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На каждом возвратном доставочном пакете напечатан «Сопроводительный бланк к материалам ЕГЭ»</w:t>
      </w:r>
      <w:r>
        <w:rPr>
          <w:sz w:val="18"/>
          <w:szCs w:val="18"/>
        </w:rPr>
        <w:t>,</w:t>
      </w:r>
      <w:r w:rsidRPr="009D2F3F">
        <w:rPr>
          <w:sz w:val="18"/>
          <w:szCs w:val="18"/>
        </w:rPr>
        <w:t xml:space="preserve"> обязательн</w:t>
      </w:r>
      <w:r>
        <w:rPr>
          <w:sz w:val="18"/>
          <w:szCs w:val="18"/>
        </w:rPr>
        <w:t>ый</w:t>
      </w:r>
      <w:r w:rsidRPr="009D2F3F">
        <w:rPr>
          <w:sz w:val="18"/>
          <w:szCs w:val="18"/>
        </w:rPr>
        <w:t xml:space="preserve"> к заполнению.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2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2BB"/>
    <w:rsid w:val="001D43DF"/>
    <w:rsid w:val="006C6BA7"/>
    <w:rsid w:val="00BE32BB"/>
    <w:rsid w:val="00C1126D"/>
    <w:rsid w:val="00D9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BB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locked/>
    <w:rsid w:val="00BE32BB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locked/>
    <w:rsid w:val="00BE32BB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E32B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locked/>
    <w:rsid w:val="00BE32B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locked/>
    <w:rsid w:val="00BE32B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locked/>
    <w:rsid w:val="00BE32B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locked/>
    <w:rsid w:val="00BE32B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locked/>
    <w:rsid w:val="00BE32B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locked/>
    <w:rsid w:val="00BE32B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BE32BB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BE32BB"/>
    <w:rPr>
      <w:rFonts w:ascii="Times New Roman" w:eastAsia="Times New Roman" w:hAnsi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9"/>
    <w:rsid w:val="00BE32BB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BE32B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BE32BB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BE32BB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BE32BB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BE32BB"/>
    <w:rPr>
      <w:rFonts w:ascii="Cambria" w:eastAsia="Times New Roman" w:hAnsi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32BB"/>
    <w:rPr>
      <w:rFonts w:ascii="Cambria" w:eastAsia="Times New Roman" w:hAnsi="Cambria"/>
      <w:i/>
      <w:iCs/>
      <w:color w:val="40404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BE32BB"/>
  </w:style>
  <w:style w:type="paragraph" w:customStyle="1" w:styleId="14">
    <w:name w:val="Заголвки 1 уровня"/>
    <w:basedOn w:val="11"/>
    <w:link w:val="15"/>
    <w:uiPriority w:val="99"/>
    <w:rsid w:val="00BE32BB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BE32BB"/>
    <w:rPr>
      <w:rFonts w:ascii="Times New Roman" w:eastAsia="Times New Roman" w:hAnsi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E3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E32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BB"/>
    <w:rPr>
      <w:rFonts w:ascii="Tahoma" w:eastAsia="Times New Roman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BE32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BE32BB"/>
    <w:rPr>
      <w:rFonts w:ascii="Times New Roman" w:hAnsi="Times New Roman"/>
      <w:sz w:val="20"/>
      <w:szCs w:val="20"/>
    </w:rPr>
  </w:style>
  <w:style w:type="character" w:styleId="a8">
    <w:name w:val="footnote reference"/>
    <w:uiPriority w:val="99"/>
    <w:rsid w:val="00BE32BB"/>
    <w:rPr>
      <w:rFonts w:cs="Times New Roman"/>
      <w:vertAlign w:val="superscript"/>
    </w:rPr>
  </w:style>
  <w:style w:type="character" w:styleId="a9">
    <w:name w:val="annotation reference"/>
    <w:uiPriority w:val="99"/>
    <w:rsid w:val="00BE32B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BE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E32BB"/>
    <w:rPr>
      <w:rFonts w:ascii="Times New Roman" w:eastAsia="Times New Roman" w:hAnsi="Times New Roman"/>
      <w:sz w:val="20"/>
      <w:szCs w:val="20"/>
    </w:rPr>
  </w:style>
  <w:style w:type="paragraph" w:styleId="ac">
    <w:name w:val="header"/>
    <w:basedOn w:val="a"/>
    <w:link w:val="ad"/>
    <w:uiPriority w:val="99"/>
    <w:rsid w:val="00BE32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E32B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rsid w:val="00BE32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E32BB"/>
    <w:rPr>
      <w:rFonts w:ascii="Times New Roman" w:eastAsia="Times New Roman" w:hAnsi="Times New Roman"/>
      <w:sz w:val="24"/>
      <w:szCs w:val="24"/>
    </w:rPr>
  </w:style>
  <w:style w:type="paragraph" w:customStyle="1" w:styleId="41">
    <w:name w:val="абзац 4.1"/>
    <w:basedOn w:val="a3"/>
    <w:uiPriority w:val="99"/>
    <w:rsid w:val="00BE32BB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BE32BB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BE32BB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BE32BB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BE32B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BE32BB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BE32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BE32BB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locked/>
    <w:rsid w:val="00BE32BB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BE32BB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BE32BB"/>
    <w:rPr>
      <w:rFonts w:ascii="Times New Roman" w:hAnsi="Times New Roman"/>
      <w:sz w:val="28"/>
      <w:szCs w:val="20"/>
    </w:rPr>
  </w:style>
  <w:style w:type="paragraph" w:customStyle="1" w:styleId="1">
    <w:name w:val="Список 1"/>
    <w:basedOn w:val="a"/>
    <w:link w:val="17"/>
    <w:uiPriority w:val="99"/>
    <w:rsid w:val="00BE32BB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BE32BB"/>
    <w:rPr>
      <w:rFonts w:ascii="Times New Roman" w:hAnsi="Times New Roman"/>
      <w:sz w:val="28"/>
      <w:szCs w:val="20"/>
    </w:rPr>
  </w:style>
  <w:style w:type="table" w:customStyle="1" w:styleId="18">
    <w:name w:val="Сетка таблицы1"/>
    <w:uiPriority w:val="99"/>
    <w:rsid w:val="00BE32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BE32BB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BE32BB"/>
    <w:rPr>
      <w:b/>
      <w:bCs/>
    </w:rPr>
  </w:style>
  <w:style w:type="table" w:customStyle="1" w:styleId="21">
    <w:name w:val="Сетка таблицы2"/>
    <w:uiPriority w:val="99"/>
    <w:rsid w:val="00BE32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BE32BB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BE32BB"/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sid w:val="00BE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BE32BB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BE32BB"/>
    <w:rPr>
      <w:vertAlign w:val="superscript"/>
    </w:rPr>
  </w:style>
  <w:style w:type="character" w:customStyle="1" w:styleId="af5">
    <w:name w:val="Шапка таблицы Знак"/>
    <w:link w:val="af4"/>
    <w:locked/>
    <w:rsid w:val="00BE32BB"/>
    <w:rPr>
      <w:rFonts w:ascii="Times New Roman" w:eastAsia="Times New Roman" w:hAnsi="Times New Roman"/>
      <w:b/>
      <w:bCs/>
      <w:sz w:val="20"/>
      <w:szCs w:val="18"/>
    </w:rPr>
  </w:style>
  <w:style w:type="paragraph" w:styleId="aff0">
    <w:name w:val="Revision"/>
    <w:hidden/>
    <w:uiPriority w:val="99"/>
    <w:semiHidden/>
    <w:rsid w:val="00BE32BB"/>
    <w:rPr>
      <w:rFonts w:ascii="Times New Roman" w:eastAsia="Times New Roman" w:hAnsi="Times New Roman"/>
      <w:sz w:val="24"/>
      <w:szCs w:val="24"/>
    </w:rPr>
  </w:style>
  <w:style w:type="paragraph" w:styleId="aff1">
    <w:name w:val="No Spacing"/>
    <w:uiPriority w:val="1"/>
    <w:qFormat/>
    <w:rsid w:val="00BE32BB"/>
    <w:rPr>
      <w:rFonts w:ascii="Times New Roman" w:eastAsia="Times New Roman" w:hAnsi="Times New Roman"/>
      <w:sz w:val="24"/>
      <w:szCs w:val="24"/>
    </w:rPr>
  </w:style>
  <w:style w:type="character" w:styleId="aff2">
    <w:name w:val="Book Title"/>
    <w:basedOn w:val="a0"/>
    <w:uiPriority w:val="33"/>
    <w:qFormat/>
    <w:rsid w:val="00BE32BB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BE32BB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BE32BB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E32BB"/>
  </w:style>
  <w:style w:type="table" w:customStyle="1" w:styleId="31">
    <w:name w:val="Сетка таблицы3"/>
    <w:basedOn w:val="a1"/>
    <w:next w:val="af3"/>
    <w:uiPriority w:val="99"/>
    <w:rsid w:val="00BE32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BE32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BE32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BE32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BE32BB"/>
    <w:rPr>
      <w:rFonts w:ascii="Tahoma" w:eastAsia="Times New Roman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BE32BB"/>
  </w:style>
  <w:style w:type="table" w:customStyle="1" w:styleId="42">
    <w:name w:val="Сетка таблицы4"/>
    <w:basedOn w:val="a1"/>
    <w:next w:val="af3"/>
    <w:uiPriority w:val="99"/>
    <w:rsid w:val="00BE32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BE32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BE32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32B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table" w:customStyle="1" w:styleId="51">
    <w:name w:val="Сетка таблицы5"/>
    <w:basedOn w:val="a1"/>
    <w:next w:val="af3"/>
    <w:uiPriority w:val="59"/>
    <w:rsid w:val="00BE32B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BE32BB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BE32BB"/>
    <w:rPr>
      <w:rFonts w:ascii="Times New Roman" w:eastAsia="Times New Roman" w:hAnsi="Times New Roman"/>
      <w:sz w:val="24"/>
      <w:szCs w:val="24"/>
      <w:lang w:eastAsia="en-US"/>
    </w:rPr>
  </w:style>
  <w:style w:type="character" w:styleId="aff7">
    <w:name w:val="line number"/>
    <w:basedOn w:val="a0"/>
    <w:uiPriority w:val="99"/>
    <w:semiHidden/>
    <w:unhideWhenUsed/>
    <w:rsid w:val="00BE32BB"/>
  </w:style>
  <w:style w:type="paragraph" w:styleId="aff8">
    <w:name w:val="TOC Heading"/>
    <w:basedOn w:val="11"/>
    <w:next w:val="a"/>
    <w:uiPriority w:val="39"/>
    <w:unhideWhenUsed/>
    <w:qFormat/>
    <w:rsid w:val="00BE32BB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BE32BB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BE32BB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BE32BB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BE32BB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BE32BB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BE32BB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BE32BB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BE32BB"/>
    <w:rPr>
      <w:rFonts w:asciiTheme="minorHAnsi" w:eastAsiaTheme="minorHAnsi" w:hAnsiTheme="minorHAnsi" w:cstheme="minorBidi"/>
      <w:lang w:eastAsia="en-US"/>
    </w:rPr>
  </w:style>
  <w:style w:type="paragraph" w:customStyle="1" w:styleId="affa">
    <w:name w:val="Обычный (тбл)"/>
    <w:basedOn w:val="a"/>
    <w:link w:val="aff9"/>
    <w:rsid w:val="00BE32BB"/>
    <w:pPr>
      <w:spacing w:before="40" w:after="8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3291</Words>
  <Characters>18763</Characters>
  <Application>Microsoft Office Word</Application>
  <DocSecurity>0</DocSecurity>
  <Lines>156</Lines>
  <Paragraphs>44</Paragraphs>
  <ScaleCrop>false</ScaleCrop>
  <Company/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2017-05-26T09:14:00Z</dcterms:created>
  <dcterms:modified xsi:type="dcterms:W3CDTF">2017-05-26T09:14:00Z</dcterms:modified>
</cp:coreProperties>
</file>