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5C" w:rsidRPr="00117B5C" w:rsidRDefault="00117B5C" w:rsidP="00117B5C">
      <w:pPr>
        <w:shd w:val="clear" w:color="auto" w:fill="F9F9F9"/>
        <w:jc w:val="right"/>
        <w:rPr>
          <w:rFonts w:ascii="Arial" w:hAnsi="Arial" w:cs="Arial"/>
          <w:color w:val="060606"/>
          <w:sz w:val="15"/>
          <w:szCs w:val="15"/>
        </w:rPr>
      </w:pPr>
      <w:bookmarkStart w:id="0" w:name="_GoBack"/>
      <w:bookmarkEnd w:id="0"/>
      <w:r w:rsidRPr="00117B5C">
        <w:rPr>
          <w:rFonts w:ascii="Arial" w:hAnsi="Arial" w:cs="Arial"/>
          <w:color w:val="060606"/>
          <w:sz w:val="15"/>
          <w:szCs w:val="15"/>
        </w:rPr>
        <w:t>Пункты правил дорожного движения, Дорожные правила ПДД</w:t>
      </w:r>
    </w:p>
    <w:p w:rsidR="00117B5C" w:rsidRPr="00117B5C" w:rsidRDefault="00117B5C" w:rsidP="00117B5C">
      <w:pPr>
        <w:shd w:val="clear" w:color="auto" w:fill="F9F9F9"/>
        <w:jc w:val="right"/>
        <w:outlineLvl w:val="2"/>
        <w:rPr>
          <w:rFonts w:ascii="Arial" w:hAnsi="Arial" w:cs="Arial"/>
          <w:color w:val="060606"/>
          <w:sz w:val="15"/>
          <w:szCs w:val="15"/>
        </w:rPr>
      </w:pPr>
      <w:r w:rsidRPr="00117B5C">
        <w:rPr>
          <w:rFonts w:ascii="Arial" w:hAnsi="Arial" w:cs="Arial"/>
          <w:color w:val="060606"/>
          <w:sz w:val="15"/>
          <w:szCs w:val="15"/>
        </w:rPr>
        <w:t>Пункты правил</w:t>
      </w:r>
    </w:p>
    <w:p w:rsidR="00117B5C" w:rsidRPr="00117B5C" w:rsidRDefault="00117B5C" w:rsidP="00117B5C">
      <w:pPr>
        <w:shd w:val="clear" w:color="auto" w:fill="F9F9F9"/>
        <w:outlineLvl w:val="0"/>
        <w:rPr>
          <w:rFonts w:ascii="Arial" w:hAnsi="Arial" w:cs="Arial"/>
          <w:b/>
          <w:bCs/>
          <w:color w:val="DA4747"/>
          <w:kern w:val="36"/>
        </w:rPr>
      </w:pPr>
      <w:r w:rsidRPr="00117B5C">
        <w:rPr>
          <w:rFonts w:ascii="Arial" w:hAnsi="Arial" w:cs="Arial"/>
          <w:b/>
          <w:bCs/>
          <w:color w:val="DA4747"/>
          <w:kern w:val="36"/>
        </w:rPr>
        <w:t>Обязанности пешеходов. Глава 4 ПДД</w:t>
      </w:r>
    </w:p>
    <w:p w:rsidR="00117B5C" w:rsidRPr="00117B5C" w:rsidRDefault="00117B5C" w:rsidP="00117B5C">
      <w:pPr>
        <w:shd w:val="clear" w:color="auto" w:fill="F9F9F9"/>
        <w:rPr>
          <w:rFonts w:ascii="Arial" w:hAnsi="Arial" w:cs="Arial"/>
          <w:color w:val="060606"/>
          <w:sz w:val="18"/>
          <w:szCs w:val="18"/>
        </w:rPr>
      </w:pPr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4.1</w:t>
      </w:r>
      <w:r w:rsidRPr="00117B5C">
        <w:rPr>
          <w:rFonts w:ascii="Arial" w:hAnsi="Arial" w:cs="Arial"/>
          <w:color w:val="060606"/>
          <w:sz w:val="18"/>
          <w:szCs w:val="18"/>
        </w:rPr>
        <w:t>. Пешеходы должны двигаться по тротуарам или пешеходным дорожкам, а при их отсутствии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  <w:t>При отсутствии тротуаров, пешеходных дорожек или обочин, а также в случае невозможности двигаться по ним,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  <w:t xml:space="preserve">При движении по обочинам или краю проезжей части в темное время суток или в условиях недостаточной видимости, пешеходам рекомендуется иметь при себе предметы со </w:t>
      </w:r>
      <w:proofErr w:type="spellStart"/>
      <w:r w:rsidRPr="00117B5C">
        <w:rPr>
          <w:rFonts w:ascii="Arial" w:hAnsi="Arial" w:cs="Arial"/>
          <w:color w:val="060606"/>
          <w:sz w:val="18"/>
          <w:szCs w:val="18"/>
        </w:rPr>
        <w:t>световозвращающими</w:t>
      </w:r>
      <w:proofErr w:type="spellEnd"/>
      <w:r w:rsidRPr="00117B5C">
        <w:rPr>
          <w:rFonts w:ascii="Arial" w:hAnsi="Arial" w:cs="Arial"/>
          <w:color w:val="060606"/>
          <w:sz w:val="18"/>
          <w:szCs w:val="18"/>
        </w:rPr>
        <w:t xml:space="preserve"> элементами и обеспечивать видимость этих предметов водителями транспортных средств.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4.2</w:t>
      </w:r>
      <w:r w:rsidRPr="00117B5C">
        <w:rPr>
          <w:rFonts w:ascii="Arial" w:hAnsi="Arial" w:cs="Arial"/>
          <w:color w:val="060606"/>
          <w:sz w:val="18"/>
          <w:szCs w:val="18"/>
        </w:rPr>
        <w:t>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bookmarkStart w:id="1" w:name="4.3"/>
      <w:bookmarkEnd w:id="1"/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4.3</w:t>
      </w:r>
      <w:r w:rsidRPr="00117B5C">
        <w:rPr>
          <w:rFonts w:ascii="Arial" w:hAnsi="Arial" w:cs="Arial"/>
          <w:color w:val="060606"/>
          <w:sz w:val="18"/>
          <w:szCs w:val="18"/>
        </w:rPr>
        <w:t xml:space="preserve">. </w:t>
      </w:r>
      <w:proofErr w:type="gramStart"/>
      <w:r w:rsidRPr="00117B5C">
        <w:rPr>
          <w:rFonts w:ascii="Arial" w:hAnsi="Arial" w:cs="Arial"/>
          <w:color w:val="060606"/>
          <w:sz w:val="18"/>
          <w:szCs w:val="18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bookmarkStart w:id="2" w:name="4.4"/>
      <w:bookmarkEnd w:id="2"/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4.4</w:t>
      </w:r>
      <w:r w:rsidRPr="00117B5C">
        <w:rPr>
          <w:rFonts w:ascii="Arial" w:hAnsi="Arial" w:cs="Arial"/>
          <w:color w:val="060606"/>
          <w:sz w:val="18"/>
          <w:szCs w:val="18"/>
        </w:rPr>
        <w:t>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4.5</w:t>
      </w:r>
      <w:r w:rsidRPr="00117B5C">
        <w:rPr>
          <w:rFonts w:ascii="Arial" w:hAnsi="Arial" w:cs="Arial"/>
          <w:color w:val="060606"/>
          <w:sz w:val="18"/>
          <w:szCs w:val="18"/>
        </w:rPr>
        <w:t>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4.6</w:t>
      </w:r>
      <w:r w:rsidRPr="00117B5C">
        <w:rPr>
          <w:rFonts w:ascii="Arial" w:hAnsi="Arial" w:cs="Arial"/>
          <w:color w:val="060606"/>
          <w:sz w:val="18"/>
          <w:szCs w:val="18"/>
        </w:rPr>
        <w:t>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4.7</w:t>
      </w:r>
      <w:r w:rsidRPr="00117B5C">
        <w:rPr>
          <w:rFonts w:ascii="Arial" w:hAnsi="Arial" w:cs="Arial"/>
          <w:color w:val="060606"/>
          <w:sz w:val="18"/>
          <w:szCs w:val="18"/>
        </w:rPr>
        <w:t>. При приближении транспортных сре</w:t>
      </w:r>
      <w:proofErr w:type="gramStart"/>
      <w:r w:rsidRPr="00117B5C">
        <w:rPr>
          <w:rFonts w:ascii="Arial" w:hAnsi="Arial" w:cs="Arial"/>
          <w:color w:val="060606"/>
          <w:sz w:val="18"/>
          <w:szCs w:val="18"/>
        </w:rPr>
        <w:t>дств с вкл</w:t>
      </w:r>
      <w:proofErr w:type="gramEnd"/>
      <w:r w:rsidRPr="00117B5C">
        <w:rPr>
          <w:rFonts w:ascii="Arial" w:hAnsi="Arial" w:cs="Arial"/>
          <w:color w:val="060606"/>
          <w:sz w:val="18"/>
          <w:szCs w:val="18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color w:val="060606"/>
          <w:sz w:val="18"/>
          <w:szCs w:val="18"/>
        </w:rPr>
        <w:br/>
      </w:r>
      <w:r w:rsidRPr="00117B5C">
        <w:rPr>
          <w:rFonts w:ascii="Arial" w:hAnsi="Arial" w:cs="Arial"/>
          <w:b/>
          <w:bCs/>
          <w:color w:val="060606"/>
          <w:sz w:val="18"/>
          <w:szCs w:val="18"/>
        </w:rPr>
        <w:t>4.8</w:t>
      </w:r>
      <w:r w:rsidRPr="00117B5C">
        <w:rPr>
          <w:rFonts w:ascii="Arial" w:hAnsi="Arial" w:cs="Arial"/>
          <w:color w:val="060606"/>
          <w:sz w:val="18"/>
          <w:szCs w:val="18"/>
        </w:rPr>
        <w:t>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117B5C">
        <w:rPr>
          <w:rFonts w:ascii="Arial" w:hAnsi="Arial" w:cs="Arial"/>
          <w:color w:val="060606"/>
          <w:sz w:val="18"/>
          <w:szCs w:val="18"/>
        </w:rPr>
        <w:br/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</w:t>
      </w:r>
      <w:r w:rsidRPr="00117B5C">
        <w:rPr>
          <w:rFonts w:ascii="Arial" w:hAnsi="Arial" w:cs="Arial"/>
          <w:color w:val="060606"/>
          <w:sz w:val="18"/>
        </w:rPr>
        <w:t> </w:t>
      </w:r>
      <w:hyperlink r:id="rId5" w:anchor="4.4" w:history="1">
        <w:r w:rsidRPr="00117B5C">
          <w:rPr>
            <w:rFonts w:ascii="Arial" w:hAnsi="Arial" w:cs="Arial"/>
            <w:color w:val="0075C0"/>
            <w:sz w:val="18"/>
            <w:u w:val="single"/>
          </w:rPr>
          <w:t>4.4 - 4.7 Правил.</w:t>
        </w:r>
      </w:hyperlink>
    </w:p>
    <w:p w:rsidR="00874AE2" w:rsidRDefault="00874AE2"/>
    <w:sectPr w:rsidR="00874AE2" w:rsidSect="0087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5C"/>
    <w:rsid w:val="0003464D"/>
    <w:rsid w:val="000430FF"/>
    <w:rsid w:val="0006627C"/>
    <w:rsid w:val="00092185"/>
    <w:rsid w:val="00117B5C"/>
    <w:rsid w:val="001905ED"/>
    <w:rsid w:val="001A0579"/>
    <w:rsid w:val="001C3C3F"/>
    <w:rsid w:val="001F5B8F"/>
    <w:rsid w:val="002B413D"/>
    <w:rsid w:val="00373857"/>
    <w:rsid w:val="00391A52"/>
    <w:rsid w:val="003930B7"/>
    <w:rsid w:val="005F5286"/>
    <w:rsid w:val="00682588"/>
    <w:rsid w:val="006D66AE"/>
    <w:rsid w:val="007458F3"/>
    <w:rsid w:val="0076080D"/>
    <w:rsid w:val="00770645"/>
    <w:rsid w:val="007E380F"/>
    <w:rsid w:val="007E6954"/>
    <w:rsid w:val="007F386F"/>
    <w:rsid w:val="00844AF0"/>
    <w:rsid w:val="00867C02"/>
    <w:rsid w:val="00874AE2"/>
    <w:rsid w:val="008B6E37"/>
    <w:rsid w:val="008E78A3"/>
    <w:rsid w:val="009A60E2"/>
    <w:rsid w:val="009C370A"/>
    <w:rsid w:val="009E372D"/>
    <w:rsid w:val="00A37550"/>
    <w:rsid w:val="00AE52C6"/>
    <w:rsid w:val="00B05A56"/>
    <w:rsid w:val="00B14C86"/>
    <w:rsid w:val="00BB533B"/>
    <w:rsid w:val="00BF0C57"/>
    <w:rsid w:val="00C70EF3"/>
    <w:rsid w:val="00CB045E"/>
    <w:rsid w:val="00CD1911"/>
    <w:rsid w:val="00D465D8"/>
    <w:rsid w:val="00D6541A"/>
    <w:rsid w:val="00DE7809"/>
    <w:rsid w:val="00E548B5"/>
    <w:rsid w:val="00EB03FA"/>
    <w:rsid w:val="00EB233B"/>
    <w:rsid w:val="00ED3647"/>
    <w:rsid w:val="00F039A4"/>
    <w:rsid w:val="00F70F17"/>
    <w:rsid w:val="00F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3C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17B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C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930B7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7B5C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117B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7B5C"/>
  </w:style>
  <w:style w:type="character" w:styleId="a5">
    <w:name w:val="Hyperlink"/>
    <w:basedOn w:val="a0"/>
    <w:uiPriority w:val="99"/>
    <w:semiHidden/>
    <w:unhideWhenUsed/>
    <w:rsid w:val="00117B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3C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17B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C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930B7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7B5C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117B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7B5C"/>
  </w:style>
  <w:style w:type="character" w:styleId="a5">
    <w:name w:val="Hyperlink"/>
    <w:basedOn w:val="a0"/>
    <w:uiPriority w:val="99"/>
    <w:semiHidden/>
    <w:unhideWhenUsed/>
    <w:rsid w:val="00117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zclub.com/pdd/punkti-pravil/obyazannosti-peshehod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bazhina_ayu</dc:creator>
  <cp:lastModifiedBy>Учитель тест</cp:lastModifiedBy>
  <cp:revision>2</cp:revision>
  <dcterms:created xsi:type="dcterms:W3CDTF">2017-05-11T04:50:00Z</dcterms:created>
  <dcterms:modified xsi:type="dcterms:W3CDTF">2017-05-11T04:50:00Z</dcterms:modified>
</cp:coreProperties>
</file>