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B8" w:rsidRPr="00DA00B8" w:rsidRDefault="00DA00B8" w:rsidP="00DA00B8">
      <w:pPr>
        <w:spacing w:before="95" w:after="95" w:line="240" w:lineRule="auto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DA00B8" w:rsidRPr="00DA00B8" w:rsidRDefault="00DA00B8" w:rsidP="00DA00B8">
      <w:pPr>
        <w:spacing w:before="316" w:after="316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DA00B8">
        <w:rPr>
          <w:rFonts w:ascii="Tahoma" w:eastAsia="Times New Roman" w:hAnsi="Tahoma" w:cs="Tahoma"/>
          <w:sz w:val="29"/>
          <w:szCs w:val="29"/>
          <w:lang w:eastAsia="ru-RU"/>
        </w:rPr>
        <w:t>РОССИЙСКАЯ ФЕДЕРАЦИЯ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ФЕДЕРАЛЬНЫЙ ЗАКОН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О ВНЕСЕНИИ ИЗМЕНЕНИЙ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В ОТДЕЛЬНЫЕ ЗАКОНОДАТЕЛЬНЫЕ АКТЫ РОССИЙСКОЙ ФЕДЕРАЦИИ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ПО ВОПРОСАМ ПРОФИЛАКТИКИ НЕЗАКОННОГО ПОТРЕБЛЕНИЯ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НАРКОТИЧЕСКИХ СРЕДСТВ И ПСИХОТРОПНЫХ ВЕЩЕСТВ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Принят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Государственной Думой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15 мая 2013 года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Одобрен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Советом Федерации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29 мая 2013 года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1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Внести в Федеральный </w:t>
      </w:r>
      <w:hyperlink r:id="rId5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15, ст. 2039; N 25, ст. 3532; N 49, ст. 7019, 7061; 2012, N 10, ст. 1166; N 53, ст. 7630) следующие изменения: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1) в </w:t>
      </w:r>
      <w:hyperlink r:id="rId6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абзаце восемнадцатом статьи 1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2) в </w:t>
      </w:r>
      <w:hyperlink r:id="rId7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статье 4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а) </w:t>
      </w:r>
      <w:hyperlink r:id="rId8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 1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после слов "установление строгого контроля за оборотом наркотических средств, психотропных веществ и их </w:t>
      </w:r>
      <w:proofErr w:type="spell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прекурсоров</w:t>
      </w:r>
      <w:proofErr w:type="spellEnd"/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,"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дополнить словами "раннее выявление незаконного потребления наркотических средств и психотропных веществ,";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б) в </w:t>
      </w:r>
      <w:hyperlink r:id="rId9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пункте 2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>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hyperlink r:id="rId10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абзац пятый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изложить в следующей редакции: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</w:t>
      </w:r>
      <w:proofErr w:type="spell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антинаркотическую</w:t>
      </w:r>
      <w:proofErr w:type="spell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пропаганду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;"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hyperlink r:id="rId11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дополнить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абзацем следующего содержания: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реинтеграции</w:t>
      </w:r>
      <w:proofErr w:type="spell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.";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3) </w:t>
      </w:r>
      <w:hyperlink r:id="rId12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дополнить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главой VI.1 следующего содержания:</w:t>
      </w:r>
    </w:p>
    <w:p w:rsidR="00DA00B8" w:rsidRPr="00DA00B8" w:rsidRDefault="00DA00B8" w:rsidP="00DA00B8">
      <w:pPr>
        <w:spacing w:before="316" w:after="316" w:line="240" w:lineRule="auto"/>
        <w:jc w:val="center"/>
        <w:outlineLvl w:val="2"/>
        <w:rPr>
          <w:rFonts w:ascii="Tahoma" w:eastAsia="Times New Roman" w:hAnsi="Tahoma" w:cs="Tahoma"/>
          <w:sz w:val="29"/>
          <w:szCs w:val="29"/>
          <w:lang w:eastAsia="ru-RU"/>
        </w:rPr>
      </w:pPr>
      <w:r w:rsidRPr="00DA00B8">
        <w:rPr>
          <w:rFonts w:ascii="Tahoma" w:eastAsia="Times New Roman" w:hAnsi="Tahoma" w:cs="Tahoma"/>
          <w:sz w:val="29"/>
          <w:szCs w:val="29"/>
          <w:lang w:eastAsia="ru-RU"/>
        </w:rPr>
        <w:t>"Глава VI.1. ПРОФИЛАКТИКА НЕЗАКОННОГО ПОТРЕБЛЕНИЯ</w:t>
      </w:r>
      <w:r w:rsidRPr="00DA00B8">
        <w:rPr>
          <w:rFonts w:ascii="Tahoma" w:eastAsia="Times New Roman" w:hAnsi="Tahoma" w:cs="Tahoma"/>
          <w:sz w:val="29"/>
          <w:szCs w:val="29"/>
          <w:lang w:eastAsia="ru-RU"/>
        </w:rPr>
        <w:br/>
        <w:t>НАРКОТИЧЕСКИХ СРЕДСТВ И ПСИХОТРОПНЫХ ВЕЩЕСТВ, НАРКОМАНИИ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федеральные органы исполнительной власти;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органы государственной власти субъектов Российской Федерации.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2.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установление единой государственной статистической отчетности в области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функционирования системы профилактики незаконного потребления наркотических средств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осуществление иных установленных законодательством Российской Федерации полномочий.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53.4. Раннее выявление незаконного потребления наркотических средств и психотропных веществ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2. Раннее выявление незаконного потребления наркотических средств и психотропных веще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ств пр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4.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Федерации.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5.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.".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2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Внести в Федеральный </w:t>
      </w:r>
      <w:hyperlink r:id="rId13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30, ст. 3808) следующие изменения: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1) </w:t>
      </w:r>
      <w:hyperlink r:id="rId14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 1 статьи 14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дополнить подпунктом 7 следующего содержания: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обучающимися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2) в </w:t>
      </w:r>
      <w:hyperlink r:id="rId15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подпункте 10 пункта 1 статьи 18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образовательных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организациях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высшего образования".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3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hyperlink r:id="rId16" w:history="1">
        <w:proofErr w:type="gramStart"/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Пункт 2 статьи 26.3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53, ст. 7596; 2013, N 14, ст. 1663) дополнить подпунктом 21.3 следующего содержания:</w:t>
      </w:r>
      <w:proofErr w:type="gramEnd"/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"21.3) организации профилактики незаконного потребления наркотических средств и психотропных веществ, наркомании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;"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4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hyperlink r:id="rId17" w:history="1">
        <w:r w:rsidRPr="00DA00B8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Часть 3 статьи 28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;"</w:t>
      </w:r>
      <w:proofErr w:type="gram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.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Статья 5</w:t>
      </w:r>
    </w:p>
    <w:p w:rsidR="00DA00B8" w:rsidRPr="00DA00B8" w:rsidRDefault="00DA00B8" w:rsidP="00DA00B8">
      <w:pPr>
        <w:spacing w:after="0" w:line="240" w:lineRule="auto"/>
        <w:ind w:firstLine="411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Президент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Российской Федерации</w:t>
      </w:r>
    </w:p>
    <w:p w:rsidR="00DA00B8" w:rsidRPr="00DA00B8" w:rsidRDefault="00DA00B8" w:rsidP="00DA00B8">
      <w:pPr>
        <w:spacing w:after="0" w:line="240" w:lineRule="auto"/>
        <w:ind w:firstLine="411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В.ПУТИН</w:t>
      </w:r>
    </w:p>
    <w:p w:rsidR="00DA00B8" w:rsidRPr="00DA00B8" w:rsidRDefault="00DA00B8" w:rsidP="00DA00B8">
      <w:pPr>
        <w:spacing w:after="0" w:line="240" w:lineRule="auto"/>
        <w:ind w:firstLine="411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Москва, Кремль</w:t>
      </w:r>
    </w:p>
    <w:p w:rsidR="00DA00B8" w:rsidRPr="00DA00B8" w:rsidRDefault="00DA00B8" w:rsidP="00DA00B8">
      <w:pPr>
        <w:spacing w:after="0" w:line="240" w:lineRule="auto"/>
        <w:ind w:firstLine="411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7 июня 2013 года</w:t>
      </w:r>
    </w:p>
    <w:p w:rsidR="00DA00B8" w:rsidRPr="00DA00B8" w:rsidRDefault="00DA00B8" w:rsidP="00DA00B8">
      <w:pPr>
        <w:spacing w:after="0" w:line="240" w:lineRule="auto"/>
        <w:ind w:firstLine="411"/>
        <w:rPr>
          <w:rFonts w:ascii="Tahoma" w:eastAsia="Times New Roman" w:hAnsi="Tahoma" w:cs="Tahoma"/>
          <w:sz w:val="19"/>
          <w:szCs w:val="19"/>
          <w:lang w:eastAsia="ru-RU"/>
        </w:rPr>
      </w:pPr>
      <w:r w:rsidRPr="00DA00B8">
        <w:rPr>
          <w:rFonts w:ascii="Tahoma" w:eastAsia="Times New Roman" w:hAnsi="Tahoma" w:cs="Tahoma"/>
          <w:sz w:val="19"/>
          <w:szCs w:val="19"/>
          <w:lang w:eastAsia="ru-RU"/>
        </w:rPr>
        <w:t>N 120-ФЗ</w:t>
      </w:r>
    </w:p>
    <w:p w:rsidR="00003C04" w:rsidRDefault="00DA00B8" w:rsidP="00DA00B8">
      <w:r w:rsidRPr="00DA00B8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br/>
      </w:r>
      <w:r w:rsidRPr="00DA00B8">
        <w:rPr>
          <w:rFonts w:ascii="Tahoma" w:eastAsia="Times New Roman" w:hAnsi="Tahoma" w:cs="Tahoma"/>
          <w:sz w:val="19"/>
          <w:szCs w:val="19"/>
          <w:lang w:eastAsia="ru-RU"/>
        </w:rPr>
        <w:br/>
      </w:r>
      <w:hyperlink r:id="rId18" w:history="1">
        <w:r w:rsidRPr="00DA00B8">
          <w:rPr>
            <w:rFonts w:ascii="Tahoma" w:eastAsia="Times New Roman" w:hAnsi="Tahoma" w:cs="Tahoma"/>
            <w:color w:val="0000FF"/>
            <w:sz w:val="19"/>
            <w:u w:val="single"/>
            <w:lang w:eastAsia="ru-RU"/>
          </w:rPr>
          <w:t>http://www.consultant.ru/document/cons_doc_LAW_147230/</w:t>
        </w:r>
      </w:hyperlink>
      <w:r w:rsidRPr="00DA00B8">
        <w:rPr>
          <w:rFonts w:ascii="Tahoma" w:eastAsia="Times New Roman" w:hAnsi="Tahoma" w:cs="Tahoma"/>
          <w:sz w:val="19"/>
          <w:szCs w:val="19"/>
          <w:lang w:eastAsia="ru-RU"/>
        </w:rPr>
        <w:br/>
        <w:t xml:space="preserve">© </w:t>
      </w:r>
      <w:proofErr w:type="spellStart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КонсультантПлюс</w:t>
      </w:r>
      <w:proofErr w:type="spellEnd"/>
      <w:r w:rsidRPr="00DA00B8">
        <w:rPr>
          <w:rFonts w:ascii="Tahoma" w:eastAsia="Times New Roman" w:hAnsi="Tahoma" w:cs="Tahoma"/>
          <w:sz w:val="19"/>
          <w:szCs w:val="19"/>
          <w:lang w:eastAsia="ru-RU"/>
        </w:rPr>
        <w:t>, 1992-2014</w:t>
      </w:r>
    </w:p>
    <w:sectPr w:rsidR="00003C04" w:rsidSect="000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0DA6"/>
    <w:multiLevelType w:val="multilevel"/>
    <w:tmpl w:val="B272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90C52"/>
    <w:multiLevelType w:val="multilevel"/>
    <w:tmpl w:val="52E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00B8"/>
    <w:rsid w:val="00003C04"/>
    <w:rsid w:val="00273ADC"/>
    <w:rsid w:val="00664AD9"/>
    <w:rsid w:val="007E36FC"/>
    <w:rsid w:val="008C4D42"/>
    <w:rsid w:val="00B6401F"/>
    <w:rsid w:val="00DA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04"/>
  </w:style>
  <w:style w:type="paragraph" w:styleId="1">
    <w:name w:val="heading 1"/>
    <w:basedOn w:val="a"/>
    <w:link w:val="10"/>
    <w:uiPriority w:val="9"/>
    <w:qFormat/>
    <w:rsid w:val="00DA00B8"/>
    <w:pPr>
      <w:spacing w:before="79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0B8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A00B8"/>
    <w:rPr>
      <w:color w:val="0000FF"/>
      <w:u w:val="single"/>
    </w:rPr>
  </w:style>
  <w:style w:type="character" w:customStyle="1" w:styleId="bulk">
    <w:name w:val="bulk"/>
    <w:basedOn w:val="a0"/>
    <w:rsid w:val="00DA00B8"/>
  </w:style>
  <w:style w:type="character" w:customStyle="1" w:styleId="nobr1">
    <w:name w:val="nobr1"/>
    <w:basedOn w:val="a0"/>
    <w:rsid w:val="00DA0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553">
                      <w:marLeft w:val="0"/>
                      <w:marRight w:val="0"/>
                      <w:marTop w:val="316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4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885/?dst=37" TargetMode="External"/><Relationship Id="rId13" Type="http://schemas.openxmlformats.org/officeDocument/2006/relationships/hyperlink" Target="http://www.consultant.ru/document/cons_doc_LAW_154790/" TargetMode="External"/><Relationship Id="rId18" Type="http://schemas.openxmlformats.org/officeDocument/2006/relationships/hyperlink" Target="http://www.consultant.ru/document/cons_doc_LAW_1472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4885/?dst=36" TargetMode="External"/><Relationship Id="rId12" Type="http://schemas.openxmlformats.org/officeDocument/2006/relationships/hyperlink" Target="http://www.consultant.ru/document/cons_doc_LAW_154885/" TargetMode="External"/><Relationship Id="rId17" Type="http://schemas.openxmlformats.org/officeDocument/2006/relationships/hyperlink" Target="http://www.consultant.ru/document/cons_doc_LAW_154793/?dst=1003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4812/?dst=1003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4885/?dst=100377" TargetMode="External"/><Relationship Id="rId11" Type="http://schemas.openxmlformats.org/officeDocument/2006/relationships/hyperlink" Target="http://www.consultant.ru/document/cons_doc_LAW_154885/?dst=38" TargetMode="External"/><Relationship Id="rId5" Type="http://schemas.openxmlformats.org/officeDocument/2006/relationships/hyperlink" Target="http://www.consultant.ru/document/cons_doc_LAW_154885/" TargetMode="External"/><Relationship Id="rId15" Type="http://schemas.openxmlformats.org/officeDocument/2006/relationships/hyperlink" Target="http://www.consultant.ru/document/cons_doc_LAW_154790/?dst=100488" TargetMode="External"/><Relationship Id="rId10" Type="http://schemas.openxmlformats.org/officeDocument/2006/relationships/hyperlink" Target="http://www.consultant.ru/document/cons_doc_LAW_154885/?dst=10004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885/?dst=38" TargetMode="External"/><Relationship Id="rId14" Type="http://schemas.openxmlformats.org/officeDocument/2006/relationships/hyperlink" Target="http://www.consultant.ru/document/cons_doc_LAW_154790/?dst=10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1991</Words>
  <Characters>11351</Characters>
  <Application>Microsoft Office Word</Application>
  <DocSecurity>0</DocSecurity>
  <Lines>94</Lines>
  <Paragraphs>26</Paragraphs>
  <ScaleCrop>false</ScaleCrop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2014-10-17T04:00:00Z</dcterms:created>
  <dcterms:modified xsi:type="dcterms:W3CDTF">2014-10-17T04:01:00Z</dcterms:modified>
</cp:coreProperties>
</file>