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B8" w:rsidRPr="00DA00B8" w:rsidRDefault="00DA00B8" w:rsidP="00DA00B8">
      <w:pPr>
        <w:spacing w:before="95" w:after="95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DA00B8" w:rsidRPr="00DA00B8" w:rsidRDefault="00DA00B8" w:rsidP="00DA00B8">
      <w:pPr>
        <w:spacing w:before="316" w:after="316" w:line="240" w:lineRule="auto"/>
        <w:jc w:val="center"/>
        <w:outlineLvl w:val="2"/>
        <w:rPr>
          <w:rFonts w:ascii="Tahoma" w:eastAsia="Times New Roman" w:hAnsi="Tahoma" w:cs="Tahoma"/>
          <w:sz w:val="29"/>
          <w:szCs w:val="29"/>
          <w:lang w:eastAsia="ru-RU"/>
        </w:rPr>
      </w:pPr>
      <w:r w:rsidRPr="00DA00B8">
        <w:rPr>
          <w:rFonts w:ascii="Tahoma" w:eastAsia="Times New Roman" w:hAnsi="Tahoma" w:cs="Tahoma"/>
          <w:sz w:val="29"/>
          <w:szCs w:val="29"/>
          <w:lang w:eastAsia="ru-RU"/>
        </w:rPr>
        <w:t>РОССИЙСКАЯ ФЕДЕРАЦИЯ</w:t>
      </w:r>
      <w:r w:rsidRPr="00DA00B8">
        <w:rPr>
          <w:rFonts w:ascii="Tahoma" w:eastAsia="Times New Roman" w:hAnsi="Tahoma" w:cs="Tahoma"/>
          <w:sz w:val="29"/>
          <w:szCs w:val="29"/>
          <w:lang w:eastAsia="ru-RU"/>
        </w:rPr>
        <w:br/>
      </w:r>
      <w:r w:rsidRPr="00DA00B8">
        <w:rPr>
          <w:rFonts w:ascii="Tahoma" w:eastAsia="Times New Roman" w:hAnsi="Tahoma" w:cs="Tahoma"/>
          <w:sz w:val="29"/>
          <w:szCs w:val="29"/>
          <w:lang w:eastAsia="ru-RU"/>
        </w:rPr>
        <w:br/>
        <w:t>ФЕДЕРАЛЬНЫЙ ЗАКОН</w:t>
      </w:r>
      <w:r w:rsidRPr="00DA00B8">
        <w:rPr>
          <w:rFonts w:ascii="Tahoma" w:eastAsia="Times New Roman" w:hAnsi="Tahoma" w:cs="Tahoma"/>
          <w:sz w:val="29"/>
          <w:szCs w:val="29"/>
          <w:lang w:eastAsia="ru-RU"/>
        </w:rPr>
        <w:br/>
      </w:r>
      <w:r w:rsidRPr="00DA00B8">
        <w:rPr>
          <w:rFonts w:ascii="Tahoma" w:eastAsia="Times New Roman" w:hAnsi="Tahoma" w:cs="Tahoma"/>
          <w:sz w:val="29"/>
          <w:szCs w:val="29"/>
          <w:lang w:eastAsia="ru-RU"/>
        </w:rPr>
        <w:br/>
        <w:t>О ВНЕСЕНИИ ИЗМЕНЕНИЙ</w:t>
      </w:r>
      <w:r w:rsidRPr="00DA00B8">
        <w:rPr>
          <w:rFonts w:ascii="Tahoma" w:eastAsia="Times New Roman" w:hAnsi="Tahoma" w:cs="Tahoma"/>
          <w:sz w:val="29"/>
          <w:szCs w:val="29"/>
          <w:lang w:eastAsia="ru-RU"/>
        </w:rPr>
        <w:br/>
        <w:t>В ОТДЕЛЬНЫЕ ЗАКОНОДАТЕЛЬНЫЕ АКТЫ РОССИЙСКОЙ ФЕДЕРАЦИИ</w:t>
      </w:r>
      <w:r w:rsidRPr="00DA00B8">
        <w:rPr>
          <w:rFonts w:ascii="Tahoma" w:eastAsia="Times New Roman" w:hAnsi="Tahoma" w:cs="Tahoma"/>
          <w:sz w:val="29"/>
          <w:szCs w:val="29"/>
          <w:lang w:eastAsia="ru-RU"/>
        </w:rPr>
        <w:br/>
        <w:t>ПО ВОПРОСАМ ПРОФИЛАКТИКИ НЕЗАКОННОГО ПОТРЕБЛЕНИЯ</w:t>
      </w:r>
      <w:r w:rsidRPr="00DA00B8">
        <w:rPr>
          <w:rFonts w:ascii="Tahoma" w:eastAsia="Times New Roman" w:hAnsi="Tahoma" w:cs="Tahoma"/>
          <w:sz w:val="29"/>
          <w:szCs w:val="29"/>
          <w:lang w:eastAsia="ru-RU"/>
        </w:rPr>
        <w:br/>
        <w:t>НАРКОТИЧЕСКИХ СРЕДСТВ И ПСИХОТРОПНЫХ ВЕЩЕСТВ</w:t>
      </w:r>
    </w:p>
    <w:p w:rsidR="00DA00B8" w:rsidRPr="00DA00B8" w:rsidRDefault="00DA00B8" w:rsidP="00DA00B8">
      <w:pPr>
        <w:spacing w:after="0" w:line="240" w:lineRule="auto"/>
        <w:ind w:firstLine="411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>Принят</w:t>
      </w:r>
      <w:proofErr w:type="gramEnd"/>
    </w:p>
    <w:p w:rsidR="00DA00B8" w:rsidRPr="00DA00B8" w:rsidRDefault="00DA00B8" w:rsidP="00DA00B8">
      <w:pPr>
        <w:spacing w:after="0" w:line="240" w:lineRule="auto"/>
        <w:ind w:firstLine="411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Государственной Думой</w:t>
      </w:r>
    </w:p>
    <w:p w:rsidR="00DA00B8" w:rsidRPr="00DA00B8" w:rsidRDefault="00DA00B8" w:rsidP="00DA00B8">
      <w:pPr>
        <w:spacing w:after="0" w:line="240" w:lineRule="auto"/>
        <w:ind w:firstLine="411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15 мая 2013 года</w:t>
      </w:r>
    </w:p>
    <w:p w:rsidR="00DA00B8" w:rsidRPr="00DA00B8" w:rsidRDefault="00DA00B8" w:rsidP="00DA00B8">
      <w:pPr>
        <w:spacing w:after="0" w:line="240" w:lineRule="auto"/>
        <w:ind w:firstLine="411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Одобрен</w:t>
      </w:r>
    </w:p>
    <w:p w:rsidR="00DA00B8" w:rsidRPr="00DA00B8" w:rsidRDefault="00DA00B8" w:rsidP="00DA00B8">
      <w:pPr>
        <w:spacing w:after="0" w:line="240" w:lineRule="auto"/>
        <w:ind w:firstLine="411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Советом Федерации</w:t>
      </w:r>
    </w:p>
    <w:p w:rsidR="00DA00B8" w:rsidRPr="00DA00B8" w:rsidRDefault="00DA00B8" w:rsidP="00DA00B8">
      <w:pPr>
        <w:spacing w:after="0" w:line="240" w:lineRule="auto"/>
        <w:ind w:firstLine="411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29 мая 2013 года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Статья 1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Внести в Федеральный </w:t>
      </w:r>
      <w:hyperlink r:id="rId5" w:history="1">
        <w:r w:rsidRPr="00DA00B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</w:t>
        </w:r>
      </w:hyperlink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 от 8 января 1998 года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</w:t>
      </w:r>
      <w:proofErr w:type="gramStart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>2006, N 43, ст. 4412; N 44, ст. 4535; 2007, N 30, ст. 3748; N 31, ст. 4011; 2008, N 30, ст. 3592; N 48, ст. 5515; N 52, ст. 6233; 2009, N 29, ст. 3588, 3614; 2010, N 21, ст. 2525; N 31, ст. 4192; 2011, N 1, ст. 16, 29;</w:t>
      </w:r>
      <w:proofErr w:type="gramEnd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proofErr w:type="gramStart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>N 15, ст. 2039; N 25, ст. 3532; N 49, ст. 7019, 7061; 2012, N 10, ст. 1166; N 53, ст. 7630) следующие изменения:</w:t>
      </w:r>
      <w:proofErr w:type="gramEnd"/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1) в </w:t>
      </w:r>
      <w:hyperlink r:id="rId6" w:history="1">
        <w:r w:rsidRPr="00DA00B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абзаце восемнадцатом статьи 1</w:t>
        </w:r>
      </w:hyperlink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2) в </w:t>
      </w:r>
      <w:hyperlink r:id="rId7" w:history="1">
        <w:r w:rsidRPr="00DA00B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статье 4</w:t>
        </w:r>
      </w:hyperlink>
      <w:r w:rsidRPr="00DA00B8">
        <w:rPr>
          <w:rFonts w:ascii="Tahoma" w:eastAsia="Times New Roman" w:hAnsi="Tahoma" w:cs="Tahoma"/>
          <w:sz w:val="19"/>
          <w:szCs w:val="19"/>
          <w:lang w:eastAsia="ru-RU"/>
        </w:rPr>
        <w:t>: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а) </w:t>
      </w:r>
      <w:hyperlink r:id="rId8" w:history="1">
        <w:r w:rsidRPr="00DA00B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 1</w:t>
        </w:r>
      </w:hyperlink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 после слов "установление строгого контроля за оборотом наркотических средств, психотропных веществ и их </w:t>
      </w:r>
      <w:proofErr w:type="spellStart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>прекурсоров</w:t>
      </w:r>
      <w:proofErr w:type="spellEnd"/>
      <w:proofErr w:type="gramStart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>,"</w:t>
      </w:r>
      <w:proofErr w:type="gramEnd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 дополнить словами "раннее выявление незаконного потребления наркотических средств и психотропных веществ,";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б) в </w:t>
      </w:r>
      <w:hyperlink r:id="rId9" w:history="1">
        <w:r w:rsidRPr="00DA00B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пункте 2</w:t>
        </w:r>
      </w:hyperlink>
      <w:r w:rsidRPr="00DA00B8">
        <w:rPr>
          <w:rFonts w:ascii="Tahoma" w:eastAsia="Times New Roman" w:hAnsi="Tahoma" w:cs="Tahoma"/>
          <w:sz w:val="19"/>
          <w:szCs w:val="19"/>
          <w:lang w:eastAsia="ru-RU"/>
        </w:rPr>
        <w:t>: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hyperlink r:id="rId10" w:history="1">
        <w:r w:rsidRPr="00DA00B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абзац пятый</w:t>
        </w:r>
      </w:hyperlink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 изложить в следующей редакции: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"приоритетность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на </w:t>
      </w:r>
      <w:proofErr w:type="spellStart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>антинаркотическую</w:t>
      </w:r>
      <w:proofErr w:type="spellEnd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 пропаганду</w:t>
      </w:r>
      <w:proofErr w:type="gramStart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>;"</w:t>
      </w:r>
      <w:proofErr w:type="gramEnd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>;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hyperlink r:id="rId11" w:history="1">
        <w:r w:rsidRPr="00DA00B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дополнить</w:t>
        </w:r>
      </w:hyperlink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 абзацем следующего содержания: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"государственная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</w:t>
      </w:r>
      <w:proofErr w:type="spellStart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>реинтеграции</w:t>
      </w:r>
      <w:proofErr w:type="spellEnd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организационно-правовой формы указанных организаций</w:t>
      </w:r>
      <w:proofErr w:type="gramStart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>.";</w:t>
      </w:r>
      <w:proofErr w:type="gramEnd"/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3) </w:t>
      </w:r>
      <w:hyperlink r:id="rId12" w:history="1">
        <w:r w:rsidRPr="00DA00B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дополнить</w:t>
        </w:r>
      </w:hyperlink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 главой VI.1 следующего содержания:</w:t>
      </w:r>
    </w:p>
    <w:p w:rsidR="00DA00B8" w:rsidRPr="00DA00B8" w:rsidRDefault="00DA00B8" w:rsidP="00DA00B8">
      <w:pPr>
        <w:spacing w:before="316" w:after="316" w:line="240" w:lineRule="auto"/>
        <w:jc w:val="center"/>
        <w:outlineLvl w:val="2"/>
        <w:rPr>
          <w:rFonts w:ascii="Tahoma" w:eastAsia="Times New Roman" w:hAnsi="Tahoma" w:cs="Tahoma"/>
          <w:sz w:val="29"/>
          <w:szCs w:val="29"/>
          <w:lang w:eastAsia="ru-RU"/>
        </w:rPr>
      </w:pPr>
      <w:r w:rsidRPr="00DA00B8">
        <w:rPr>
          <w:rFonts w:ascii="Tahoma" w:eastAsia="Times New Roman" w:hAnsi="Tahoma" w:cs="Tahoma"/>
          <w:sz w:val="29"/>
          <w:szCs w:val="29"/>
          <w:lang w:eastAsia="ru-RU"/>
        </w:rPr>
        <w:t>"Глава VI.1. ПРОФИЛАКТИКА НЕЗАКОННОГО ПОТРЕБЛЕНИЯ</w:t>
      </w:r>
      <w:r w:rsidRPr="00DA00B8">
        <w:rPr>
          <w:rFonts w:ascii="Tahoma" w:eastAsia="Times New Roman" w:hAnsi="Tahoma" w:cs="Tahoma"/>
          <w:sz w:val="29"/>
          <w:szCs w:val="29"/>
          <w:lang w:eastAsia="ru-RU"/>
        </w:rPr>
        <w:br/>
        <w:t>НАРКОТИЧЕСКИХ СРЕДСТВ И ПСИХОТРОПНЫХ ВЕЩЕСТВ, НАРКОМАНИИ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Статья 53.1. Организация профилактики незаконного потребления наркотических средств и психотропных веществ, наркомании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1. Профилактику незаконного потребления наркотических средств и психотропных веществ, наркомании осуществляют: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федеральные органы исполнительной власти;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органы государственной власти субъектов Российской Федерации.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 xml:space="preserve">2. </w:t>
      </w:r>
      <w:proofErr w:type="gramStart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>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  <w:proofErr w:type="gramEnd"/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Статья 53.2.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установление единой государственной статистической отчетности в области </w:t>
      </w:r>
      <w:proofErr w:type="gramStart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>функционирования системы профилактики незаконного потребления наркотических средств</w:t>
      </w:r>
      <w:proofErr w:type="gramEnd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 и психотропных веществ, наркомании;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осуществление иных установленных законодательством Российской Федерации полномочий.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Статья 53.3.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Статья 53.4. Раннее выявление незаконного потребления наркотических средств и психотропных веществ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1.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2. Раннее выявление незаконного потребления наркотических средств и психотропных веще</w:t>
      </w:r>
      <w:proofErr w:type="gramStart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>ств пр</w:t>
      </w:r>
      <w:proofErr w:type="gramEnd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>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3.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4. </w:t>
      </w:r>
      <w:proofErr w:type="gramStart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</w:t>
      </w:r>
      <w:proofErr w:type="gramEnd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Федерации.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 xml:space="preserve">5. </w:t>
      </w:r>
      <w:proofErr w:type="gramStart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</w:t>
      </w:r>
      <w:proofErr w:type="gramEnd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6. 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</w:t>
      </w:r>
      <w:proofErr w:type="gramStart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>.".</w:t>
      </w:r>
      <w:proofErr w:type="gramEnd"/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Статья 2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Внести в Федеральный </w:t>
      </w:r>
      <w:hyperlink r:id="rId13" w:history="1">
        <w:r w:rsidRPr="00DA00B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</w:t>
        </w:r>
      </w:hyperlink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2003, N 28, ст. 2880; 2004, N 35, ст. 3607; N 49, ст. 4849; 2005, N 17, ст. 1485; 2007, N 27, ст. 3215;</w:t>
      </w:r>
      <w:proofErr w:type="gramEnd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proofErr w:type="gramStart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>N 30, ст. 3808) следующие изменения:</w:t>
      </w:r>
      <w:proofErr w:type="gramEnd"/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1) </w:t>
      </w:r>
      <w:hyperlink r:id="rId14" w:history="1">
        <w:r w:rsidRPr="00DA00B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 1 статьи 14</w:t>
        </w:r>
      </w:hyperlink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 дополнить подпунктом 7 следующего содержания: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"7) обеспечивают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>обучающимися</w:t>
      </w:r>
      <w:proofErr w:type="gramEnd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образования.";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2) в </w:t>
      </w:r>
      <w:hyperlink r:id="rId15" w:history="1">
        <w:r w:rsidRPr="00DA00B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подпункте 10 пункта 1 статьи 18</w:t>
        </w:r>
      </w:hyperlink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 слова "наркомании и токсикомании несовершеннолетних и связанных с этим нарушений в их поведении" заменить словами "незаконного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</w:t>
      </w:r>
      <w:proofErr w:type="gramEnd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 образовательных </w:t>
      </w:r>
      <w:proofErr w:type="gramStart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>организациях</w:t>
      </w:r>
      <w:proofErr w:type="gramEnd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 высшего образования".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Статья 3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hyperlink r:id="rId16" w:history="1">
        <w:proofErr w:type="gramStart"/>
        <w:r w:rsidRPr="00DA00B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 2 статьи 26.3</w:t>
        </w:r>
      </w:hyperlink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proofErr w:type="gramStart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>N 23, ст. 2380; N 30, ст. 3287; N 31, ст. 3452; N 44, ст. 4537; N 50, ст. 5279; 2007, N 1, ст. 21; N 13, ст. 1464; N 21, ст. 2455; N 30, ст. 3747, 3805, 3808; N 43, ст. 5084; N 46, ст. 5553; 2008, N 29, ст. 3418;</w:t>
      </w:r>
      <w:proofErr w:type="gramEnd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proofErr w:type="gramStart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proofErr w:type="gramStart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proofErr w:type="gramStart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>N 53, ст. 7596; 2013, N 14, ст. 1663) дополнить подпунктом 21.3 следующего содержания:</w:t>
      </w:r>
      <w:proofErr w:type="gramEnd"/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"21.3) организации профилактики незаконного потребления наркотических средств и психотропных веществ, наркомании</w:t>
      </w:r>
      <w:proofErr w:type="gramStart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>;"</w:t>
      </w:r>
      <w:proofErr w:type="gramEnd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>.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Статья 4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hyperlink r:id="rId17" w:history="1">
        <w:r w:rsidRPr="00DA00B8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3 статьи 28</w:t>
        </w:r>
      </w:hyperlink>
      <w:r w:rsidRPr="00DA00B8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пунктом 15.1 следующего содержания: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"15.1)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Start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>;"</w:t>
      </w:r>
      <w:proofErr w:type="gramEnd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>.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Статья 5</w:t>
      </w:r>
    </w:p>
    <w:p w:rsidR="00DA00B8" w:rsidRPr="00DA00B8" w:rsidRDefault="00DA00B8" w:rsidP="00DA00B8">
      <w:pPr>
        <w:spacing w:after="0" w:line="240" w:lineRule="auto"/>
        <w:ind w:firstLine="41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DA00B8" w:rsidRPr="00DA00B8" w:rsidRDefault="00DA00B8" w:rsidP="00DA00B8">
      <w:pPr>
        <w:spacing w:after="0" w:line="240" w:lineRule="auto"/>
        <w:ind w:firstLine="411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Президент</w:t>
      </w:r>
    </w:p>
    <w:p w:rsidR="00DA00B8" w:rsidRPr="00DA00B8" w:rsidRDefault="00DA00B8" w:rsidP="00DA00B8">
      <w:pPr>
        <w:spacing w:after="0" w:line="240" w:lineRule="auto"/>
        <w:ind w:firstLine="411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Российской Федерации</w:t>
      </w:r>
    </w:p>
    <w:p w:rsidR="00DA00B8" w:rsidRPr="00DA00B8" w:rsidRDefault="00DA00B8" w:rsidP="00DA00B8">
      <w:pPr>
        <w:spacing w:after="0" w:line="240" w:lineRule="auto"/>
        <w:ind w:firstLine="411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В.ПУТИН</w:t>
      </w:r>
    </w:p>
    <w:p w:rsidR="00DA00B8" w:rsidRPr="00DA00B8" w:rsidRDefault="00DA00B8" w:rsidP="00DA00B8">
      <w:pPr>
        <w:spacing w:after="0" w:line="240" w:lineRule="auto"/>
        <w:ind w:firstLine="411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Москва, Кремль</w:t>
      </w:r>
    </w:p>
    <w:p w:rsidR="00DA00B8" w:rsidRPr="00DA00B8" w:rsidRDefault="00DA00B8" w:rsidP="00DA00B8">
      <w:pPr>
        <w:spacing w:after="0" w:line="240" w:lineRule="auto"/>
        <w:ind w:firstLine="411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7 июня 2013 года</w:t>
      </w:r>
    </w:p>
    <w:p w:rsidR="00DA00B8" w:rsidRPr="00DA00B8" w:rsidRDefault="00DA00B8" w:rsidP="00DA00B8">
      <w:pPr>
        <w:spacing w:after="0" w:line="240" w:lineRule="auto"/>
        <w:ind w:firstLine="411"/>
        <w:rPr>
          <w:rFonts w:ascii="Tahoma" w:eastAsia="Times New Roman" w:hAnsi="Tahoma" w:cs="Tahoma"/>
          <w:sz w:val="19"/>
          <w:szCs w:val="19"/>
          <w:lang w:eastAsia="ru-RU"/>
        </w:rPr>
      </w:pPr>
      <w:r w:rsidRPr="00DA00B8">
        <w:rPr>
          <w:rFonts w:ascii="Tahoma" w:eastAsia="Times New Roman" w:hAnsi="Tahoma" w:cs="Tahoma"/>
          <w:sz w:val="19"/>
          <w:szCs w:val="19"/>
          <w:lang w:eastAsia="ru-RU"/>
        </w:rPr>
        <w:t>N 120-ФЗ</w:t>
      </w:r>
    </w:p>
    <w:p w:rsidR="00003C04" w:rsidRDefault="00DA00B8" w:rsidP="00DA00B8">
      <w:r w:rsidRPr="00DA00B8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br/>
      </w:r>
      <w:r w:rsidRPr="00DA00B8">
        <w:rPr>
          <w:rFonts w:ascii="Tahoma" w:eastAsia="Times New Roman" w:hAnsi="Tahoma" w:cs="Tahoma"/>
          <w:sz w:val="19"/>
          <w:szCs w:val="19"/>
          <w:lang w:eastAsia="ru-RU"/>
        </w:rPr>
        <w:br/>
      </w:r>
      <w:hyperlink r:id="rId18" w:history="1">
        <w:r w:rsidRPr="00DA00B8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http://www.consultant.ru/document/cons_doc_LAW_147230/</w:t>
        </w:r>
      </w:hyperlink>
      <w:r w:rsidRPr="00DA00B8">
        <w:rPr>
          <w:rFonts w:ascii="Tahoma" w:eastAsia="Times New Roman" w:hAnsi="Tahoma" w:cs="Tahoma"/>
          <w:sz w:val="19"/>
          <w:szCs w:val="19"/>
          <w:lang w:eastAsia="ru-RU"/>
        </w:rPr>
        <w:br/>
        <w:t xml:space="preserve">© </w:t>
      </w:r>
      <w:proofErr w:type="spellStart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>КонсультантПлюс</w:t>
      </w:r>
      <w:proofErr w:type="spellEnd"/>
      <w:r w:rsidRPr="00DA00B8">
        <w:rPr>
          <w:rFonts w:ascii="Tahoma" w:eastAsia="Times New Roman" w:hAnsi="Tahoma" w:cs="Tahoma"/>
          <w:sz w:val="19"/>
          <w:szCs w:val="19"/>
          <w:lang w:eastAsia="ru-RU"/>
        </w:rPr>
        <w:t>, 1992-2014</w:t>
      </w:r>
    </w:p>
    <w:sectPr w:rsidR="00003C04" w:rsidSect="0000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0DA6"/>
    <w:multiLevelType w:val="multilevel"/>
    <w:tmpl w:val="B272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90C52"/>
    <w:multiLevelType w:val="multilevel"/>
    <w:tmpl w:val="52E0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A00B8"/>
    <w:rsid w:val="00003C04"/>
    <w:rsid w:val="00273ADC"/>
    <w:rsid w:val="00664AD9"/>
    <w:rsid w:val="007E36FC"/>
    <w:rsid w:val="008C4D42"/>
    <w:rsid w:val="00B6401F"/>
    <w:rsid w:val="00DA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04"/>
  </w:style>
  <w:style w:type="paragraph" w:styleId="1">
    <w:name w:val="heading 1"/>
    <w:basedOn w:val="a"/>
    <w:link w:val="10"/>
    <w:uiPriority w:val="9"/>
    <w:qFormat/>
    <w:rsid w:val="00DA00B8"/>
    <w:pPr>
      <w:spacing w:before="79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0B8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styleId="a3">
    <w:name w:val="Hyperlink"/>
    <w:basedOn w:val="a0"/>
    <w:uiPriority w:val="99"/>
    <w:semiHidden/>
    <w:unhideWhenUsed/>
    <w:rsid w:val="00DA00B8"/>
    <w:rPr>
      <w:color w:val="0000FF"/>
      <w:u w:val="single"/>
    </w:rPr>
  </w:style>
  <w:style w:type="character" w:customStyle="1" w:styleId="bulk">
    <w:name w:val="bulk"/>
    <w:basedOn w:val="a0"/>
    <w:rsid w:val="00DA00B8"/>
  </w:style>
  <w:style w:type="character" w:customStyle="1" w:styleId="nobr1">
    <w:name w:val="nobr1"/>
    <w:basedOn w:val="a0"/>
    <w:rsid w:val="00DA0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3553">
                      <w:marLeft w:val="0"/>
                      <w:marRight w:val="0"/>
                      <w:marTop w:val="316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4885/?dst=37" TargetMode="External"/><Relationship Id="rId13" Type="http://schemas.openxmlformats.org/officeDocument/2006/relationships/hyperlink" Target="http://www.consultant.ru/document/cons_doc_LAW_154790/" TargetMode="External"/><Relationship Id="rId18" Type="http://schemas.openxmlformats.org/officeDocument/2006/relationships/hyperlink" Target="http://www.consultant.ru/document/cons_doc_LAW_1472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4885/?dst=36" TargetMode="External"/><Relationship Id="rId12" Type="http://schemas.openxmlformats.org/officeDocument/2006/relationships/hyperlink" Target="http://www.consultant.ru/document/cons_doc_LAW_154885/" TargetMode="External"/><Relationship Id="rId17" Type="http://schemas.openxmlformats.org/officeDocument/2006/relationships/hyperlink" Target="http://www.consultant.ru/document/cons_doc_LAW_154793/?dst=10038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54812/?dst=10032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4885/?dst=100377" TargetMode="External"/><Relationship Id="rId11" Type="http://schemas.openxmlformats.org/officeDocument/2006/relationships/hyperlink" Target="http://www.consultant.ru/document/cons_doc_LAW_154885/?dst=38" TargetMode="External"/><Relationship Id="rId5" Type="http://schemas.openxmlformats.org/officeDocument/2006/relationships/hyperlink" Target="http://www.consultant.ru/document/cons_doc_LAW_154885/" TargetMode="External"/><Relationship Id="rId15" Type="http://schemas.openxmlformats.org/officeDocument/2006/relationships/hyperlink" Target="http://www.consultant.ru/document/cons_doc_LAW_154790/?dst=100488" TargetMode="External"/><Relationship Id="rId10" Type="http://schemas.openxmlformats.org/officeDocument/2006/relationships/hyperlink" Target="http://www.consultant.ru/document/cons_doc_LAW_154885/?dst=10004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4885/?dst=38" TargetMode="External"/><Relationship Id="rId14" Type="http://schemas.openxmlformats.org/officeDocument/2006/relationships/hyperlink" Target="http://www.consultant.ru/document/cons_doc_LAW_154790/?dst=100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1991</Words>
  <Characters>11351</Characters>
  <Application>Microsoft Office Word</Application>
  <DocSecurity>0</DocSecurity>
  <Lines>94</Lines>
  <Paragraphs>26</Paragraphs>
  <ScaleCrop>false</ScaleCrop>
  <Company/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2014-10-17T04:00:00Z</dcterms:created>
  <dcterms:modified xsi:type="dcterms:W3CDTF">2014-10-17T04:01:00Z</dcterms:modified>
</cp:coreProperties>
</file>